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C7" w:rsidRDefault="00EC2DC7" w:rsidP="00EC2DC7">
      <w:pPr>
        <w:pStyle w:val="ListParagraph"/>
        <w:ind w:left="0"/>
        <w:contextualSpacing w:val="0"/>
        <w:jc w:val="center"/>
        <w:rPr>
          <w:b/>
        </w:rPr>
      </w:pPr>
      <w:bookmarkStart w:id="0" w:name="_GoBack"/>
      <w:bookmarkEnd w:id="0"/>
      <w:r w:rsidRPr="00A978DF">
        <w:rPr>
          <w:b/>
        </w:rPr>
        <w:t>Tall Tree Associates</w:t>
      </w:r>
    </w:p>
    <w:p w:rsidR="00EC2DC7" w:rsidRDefault="00EC2DC7" w:rsidP="00EC2DC7">
      <w:pPr>
        <w:pStyle w:val="ListParagraph"/>
        <w:ind w:left="0"/>
        <w:contextualSpacing w:val="0"/>
        <w:jc w:val="center"/>
        <w:rPr>
          <w:b/>
        </w:rPr>
      </w:pPr>
      <w:r w:rsidRPr="00A978DF">
        <w:rPr>
          <w:b/>
        </w:rPr>
        <w:t>Summary of Harvest Capacity and Forecasted Log Pricing</w:t>
      </w:r>
    </w:p>
    <w:tbl>
      <w:tblPr>
        <w:tblStyle w:val="TableGrid"/>
        <w:tblpPr w:leftFromText="180" w:rightFromText="180" w:vertAnchor="text" w:horzAnchor="margin" w:tblpY="3388"/>
        <w:tblW w:w="9696" w:type="dxa"/>
        <w:tblLook w:val="04A0" w:firstRow="1" w:lastRow="0" w:firstColumn="1" w:lastColumn="0" w:noHBand="0" w:noVBand="1"/>
      </w:tblPr>
      <w:tblGrid>
        <w:gridCol w:w="1349"/>
        <w:gridCol w:w="1349"/>
        <w:gridCol w:w="1349"/>
        <w:gridCol w:w="1351"/>
        <w:gridCol w:w="1349"/>
        <w:gridCol w:w="1349"/>
        <w:gridCol w:w="1600"/>
      </w:tblGrid>
      <w:tr w:rsidR="00EC2DC7" w:rsidTr="00451D00">
        <w:trPr>
          <w:trHeight w:val="483"/>
        </w:trPr>
        <w:tc>
          <w:tcPr>
            <w:tcW w:w="1349" w:type="dxa"/>
            <w:tcBorders>
              <w:bottom w:val="single" w:sz="4" w:space="0" w:color="000000" w:themeColor="text1"/>
            </w:tcBorders>
          </w:tcPr>
          <w:p w:rsidR="00EC2DC7" w:rsidRDefault="00EC2DC7" w:rsidP="00451D00">
            <w:pPr>
              <w:pStyle w:val="ListParagraph"/>
              <w:ind w:left="0"/>
              <w:contextualSpacing w:val="0"/>
            </w:pPr>
          </w:p>
        </w:tc>
        <w:tc>
          <w:tcPr>
            <w:tcW w:w="4049" w:type="dxa"/>
            <w:gridSpan w:val="3"/>
            <w:tcBorders>
              <w:bottom w:val="single" w:sz="4" w:space="0" w:color="000000" w:themeColor="text1"/>
            </w:tcBorders>
            <w:shd w:val="clear" w:color="auto" w:fill="E7E6E6" w:themeFill="background2"/>
          </w:tcPr>
          <w:p w:rsidR="00EC2DC7" w:rsidRDefault="00EC2DC7" w:rsidP="00451D00">
            <w:pPr>
              <w:pStyle w:val="ListParagraph"/>
              <w:ind w:left="0"/>
              <w:contextualSpacing w:val="0"/>
              <w:jc w:val="center"/>
            </w:pPr>
            <w:r>
              <w:t>Harvest Volumes (MBF)</w:t>
            </w:r>
          </w:p>
        </w:tc>
        <w:tc>
          <w:tcPr>
            <w:tcW w:w="4298" w:type="dxa"/>
            <w:gridSpan w:val="3"/>
            <w:tcBorders>
              <w:bottom w:val="single" w:sz="4" w:space="0" w:color="000000" w:themeColor="text1"/>
            </w:tcBorders>
            <w:shd w:val="clear" w:color="auto" w:fill="E7E6E6" w:themeFill="background2"/>
          </w:tcPr>
          <w:p w:rsidR="00EC2DC7" w:rsidRDefault="00EC2DC7" w:rsidP="00451D00">
            <w:pPr>
              <w:pStyle w:val="ListParagraph"/>
              <w:ind w:left="0"/>
              <w:contextualSpacing w:val="0"/>
              <w:jc w:val="center"/>
            </w:pPr>
            <w:r>
              <w:t>Pricing Per MBF</w:t>
            </w:r>
            <w:r w:rsidR="00286425">
              <w:t xml:space="preserve"> (Stumpage)</w:t>
            </w:r>
          </w:p>
        </w:tc>
      </w:tr>
      <w:tr w:rsidR="00EC2DC7" w:rsidTr="00451D00">
        <w:trPr>
          <w:trHeight w:val="483"/>
        </w:trPr>
        <w:tc>
          <w:tcPr>
            <w:tcW w:w="1349" w:type="dxa"/>
            <w:shd w:val="clear" w:color="auto" w:fill="767171" w:themeFill="background2" w:themeFillShade="80"/>
          </w:tcPr>
          <w:p w:rsidR="00EC2DC7" w:rsidRDefault="00EC2DC7" w:rsidP="00451D00">
            <w:pPr>
              <w:pStyle w:val="ListParagraph"/>
              <w:ind w:left="0"/>
              <w:contextualSpacing w:val="0"/>
              <w:jc w:val="center"/>
              <w:rPr>
                <w:color w:val="FFFFFF" w:themeColor="background1"/>
              </w:rPr>
            </w:pPr>
            <w:r w:rsidRPr="00A978DF">
              <w:rPr>
                <w:color w:val="FFFFFF" w:themeColor="background1"/>
              </w:rPr>
              <w:t>Year</w:t>
            </w:r>
          </w:p>
        </w:tc>
        <w:tc>
          <w:tcPr>
            <w:tcW w:w="1349" w:type="dxa"/>
            <w:shd w:val="clear" w:color="auto" w:fill="767171" w:themeFill="background2" w:themeFillShade="80"/>
          </w:tcPr>
          <w:p w:rsidR="00EC2DC7" w:rsidRDefault="00EC2DC7" w:rsidP="00451D00">
            <w:pPr>
              <w:pStyle w:val="ListParagraph"/>
              <w:ind w:left="0"/>
              <w:contextualSpacing w:val="0"/>
              <w:jc w:val="center"/>
              <w:rPr>
                <w:color w:val="FFFFFF" w:themeColor="background1"/>
              </w:rPr>
            </w:pPr>
            <w:r w:rsidRPr="00A978DF">
              <w:rPr>
                <w:color w:val="FFFFFF" w:themeColor="background1"/>
              </w:rPr>
              <w:t>Redwood</w:t>
            </w:r>
          </w:p>
        </w:tc>
        <w:tc>
          <w:tcPr>
            <w:tcW w:w="1349" w:type="dxa"/>
            <w:shd w:val="clear" w:color="auto" w:fill="767171" w:themeFill="background2" w:themeFillShade="80"/>
          </w:tcPr>
          <w:p w:rsidR="00EC2DC7" w:rsidRDefault="00EC2DC7" w:rsidP="00451D00">
            <w:pPr>
              <w:pStyle w:val="ListParagraph"/>
              <w:ind w:left="0"/>
              <w:contextualSpacing w:val="0"/>
              <w:jc w:val="center"/>
              <w:rPr>
                <w:color w:val="FFFFFF" w:themeColor="background1"/>
              </w:rPr>
            </w:pPr>
            <w:r w:rsidRPr="00A978DF">
              <w:rPr>
                <w:color w:val="FFFFFF" w:themeColor="background1"/>
              </w:rPr>
              <w:t>Douglas-fir</w:t>
            </w:r>
          </w:p>
        </w:tc>
        <w:tc>
          <w:tcPr>
            <w:tcW w:w="1351" w:type="dxa"/>
            <w:shd w:val="clear" w:color="auto" w:fill="767171" w:themeFill="background2" w:themeFillShade="80"/>
          </w:tcPr>
          <w:p w:rsidR="00EC2DC7" w:rsidRDefault="00EC2DC7" w:rsidP="00451D00">
            <w:pPr>
              <w:pStyle w:val="ListParagraph"/>
              <w:ind w:left="0"/>
              <w:contextualSpacing w:val="0"/>
              <w:jc w:val="center"/>
              <w:rPr>
                <w:color w:val="FFFFFF" w:themeColor="background1"/>
              </w:rPr>
            </w:pPr>
            <w:r w:rsidRPr="00A978DF">
              <w:rPr>
                <w:color w:val="FFFFFF" w:themeColor="background1"/>
              </w:rPr>
              <w:t>Total</w:t>
            </w:r>
          </w:p>
        </w:tc>
        <w:tc>
          <w:tcPr>
            <w:tcW w:w="1349" w:type="dxa"/>
            <w:shd w:val="clear" w:color="auto" w:fill="767171" w:themeFill="background2" w:themeFillShade="80"/>
          </w:tcPr>
          <w:p w:rsidR="00EC2DC7" w:rsidRDefault="00EC2DC7" w:rsidP="00451D00">
            <w:pPr>
              <w:pStyle w:val="ListParagraph"/>
              <w:ind w:left="0"/>
              <w:contextualSpacing w:val="0"/>
              <w:jc w:val="center"/>
              <w:rPr>
                <w:color w:val="FFFFFF" w:themeColor="background1"/>
              </w:rPr>
            </w:pPr>
            <w:r w:rsidRPr="00A978DF">
              <w:rPr>
                <w:color w:val="FFFFFF" w:themeColor="background1"/>
              </w:rPr>
              <w:t>Redwood</w:t>
            </w:r>
          </w:p>
        </w:tc>
        <w:tc>
          <w:tcPr>
            <w:tcW w:w="1349" w:type="dxa"/>
            <w:shd w:val="clear" w:color="auto" w:fill="767171" w:themeFill="background2" w:themeFillShade="80"/>
          </w:tcPr>
          <w:p w:rsidR="00EC2DC7" w:rsidRDefault="00EC2DC7" w:rsidP="00451D00">
            <w:pPr>
              <w:pStyle w:val="ListParagraph"/>
              <w:ind w:left="0"/>
              <w:contextualSpacing w:val="0"/>
              <w:jc w:val="center"/>
              <w:rPr>
                <w:color w:val="FFFFFF" w:themeColor="background1"/>
              </w:rPr>
            </w:pPr>
            <w:r w:rsidRPr="00A978DF">
              <w:rPr>
                <w:color w:val="FFFFFF" w:themeColor="background1"/>
              </w:rPr>
              <w:t>Douglas-fir</w:t>
            </w:r>
          </w:p>
        </w:tc>
        <w:tc>
          <w:tcPr>
            <w:tcW w:w="1600" w:type="dxa"/>
            <w:shd w:val="clear" w:color="auto" w:fill="767171" w:themeFill="background2" w:themeFillShade="80"/>
          </w:tcPr>
          <w:p w:rsidR="00EC2DC7" w:rsidRDefault="00EC2DC7" w:rsidP="00451D00">
            <w:pPr>
              <w:pStyle w:val="ListParagraph"/>
              <w:ind w:left="0"/>
              <w:contextualSpacing w:val="0"/>
              <w:jc w:val="center"/>
              <w:rPr>
                <w:color w:val="FFFFFF" w:themeColor="background1"/>
              </w:rPr>
            </w:pPr>
            <w:r w:rsidRPr="00A978DF">
              <w:rPr>
                <w:color w:val="FFFFFF" w:themeColor="background1"/>
              </w:rPr>
              <w:t>Weighted Ave.</w:t>
            </w:r>
          </w:p>
        </w:tc>
      </w:tr>
      <w:tr w:rsidR="00EC2DC7" w:rsidTr="00451D00">
        <w:trPr>
          <w:trHeight w:val="491"/>
        </w:trPr>
        <w:tc>
          <w:tcPr>
            <w:tcW w:w="1349" w:type="dxa"/>
          </w:tcPr>
          <w:p w:rsidR="00EC2DC7" w:rsidRDefault="00286425" w:rsidP="00451D00">
            <w:pPr>
              <w:pStyle w:val="ListParagraph"/>
              <w:ind w:left="0"/>
              <w:contextualSpacing w:val="0"/>
              <w:jc w:val="center"/>
            </w:pPr>
            <w:r>
              <w:t>20</w:t>
            </w:r>
            <w:r w:rsidR="007E037F">
              <w:t>20</w:t>
            </w:r>
          </w:p>
        </w:tc>
        <w:tc>
          <w:tcPr>
            <w:tcW w:w="1349" w:type="dxa"/>
          </w:tcPr>
          <w:p w:rsidR="00EC2DC7" w:rsidRDefault="00EC2DC7" w:rsidP="00451D00">
            <w:pPr>
              <w:pStyle w:val="ListParagraph"/>
              <w:ind w:left="0"/>
              <w:contextualSpacing w:val="0"/>
              <w:jc w:val="center"/>
            </w:pPr>
            <w:r>
              <w:t>37,000</w:t>
            </w:r>
          </w:p>
        </w:tc>
        <w:tc>
          <w:tcPr>
            <w:tcW w:w="1349" w:type="dxa"/>
          </w:tcPr>
          <w:p w:rsidR="00EC2DC7" w:rsidRDefault="00EC2DC7" w:rsidP="00451D00">
            <w:pPr>
              <w:pStyle w:val="ListParagraph"/>
              <w:ind w:left="0"/>
              <w:contextualSpacing w:val="0"/>
              <w:jc w:val="center"/>
            </w:pPr>
            <w:r>
              <w:t>13,000</w:t>
            </w:r>
          </w:p>
        </w:tc>
        <w:tc>
          <w:tcPr>
            <w:tcW w:w="1351" w:type="dxa"/>
          </w:tcPr>
          <w:p w:rsidR="00EC2DC7" w:rsidRDefault="00EC2DC7" w:rsidP="00451D00">
            <w:pPr>
              <w:pStyle w:val="ListParagraph"/>
              <w:ind w:left="0"/>
              <w:contextualSpacing w:val="0"/>
              <w:jc w:val="center"/>
            </w:pPr>
            <w:r>
              <w:t>50,000</w:t>
            </w:r>
          </w:p>
        </w:tc>
        <w:tc>
          <w:tcPr>
            <w:tcW w:w="1349" w:type="dxa"/>
          </w:tcPr>
          <w:p w:rsidR="00EC2DC7" w:rsidRDefault="00EC2DC7" w:rsidP="00451D00">
            <w:pPr>
              <w:pStyle w:val="ListParagraph"/>
              <w:ind w:left="0" w:right="324"/>
              <w:contextualSpacing w:val="0"/>
              <w:jc w:val="right"/>
            </w:pPr>
            <w:r>
              <w:t>$750</w:t>
            </w:r>
          </w:p>
        </w:tc>
        <w:tc>
          <w:tcPr>
            <w:tcW w:w="1349" w:type="dxa"/>
          </w:tcPr>
          <w:p w:rsidR="00EC2DC7" w:rsidRDefault="00EC2DC7" w:rsidP="00451D00">
            <w:pPr>
              <w:pStyle w:val="ListParagraph"/>
              <w:ind w:left="0" w:right="332"/>
              <w:contextualSpacing w:val="0"/>
              <w:jc w:val="right"/>
            </w:pPr>
            <w:r>
              <w:t>$350</w:t>
            </w:r>
          </w:p>
        </w:tc>
        <w:tc>
          <w:tcPr>
            <w:tcW w:w="1600" w:type="dxa"/>
          </w:tcPr>
          <w:p w:rsidR="00EC2DC7" w:rsidRDefault="00EC2DC7" w:rsidP="00451D00">
            <w:pPr>
              <w:pStyle w:val="ListParagraph"/>
              <w:ind w:left="0" w:right="432"/>
              <w:contextualSpacing w:val="0"/>
              <w:jc w:val="right"/>
            </w:pPr>
            <w:r>
              <w:t>$646</w:t>
            </w:r>
          </w:p>
        </w:tc>
      </w:tr>
      <w:tr w:rsidR="00EC2DC7" w:rsidTr="00451D00">
        <w:trPr>
          <w:trHeight w:val="483"/>
        </w:trPr>
        <w:tc>
          <w:tcPr>
            <w:tcW w:w="1349" w:type="dxa"/>
          </w:tcPr>
          <w:p w:rsidR="00EC2DC7" w:rsidRDefault="00286425" w:rsidP="00451D00">
            <w:pPr>
              <w:pStyle w:val="ListParagraph"/>
              <w:ind w:left="0"/>
              <w:contextualSpacing w:val="0"/>
              <w:jc w:val="center"/>
            </w:pPr>
            <w:r>
              <w:t>20</w:t>
            </w:r>
            <w:r w:rsidR="007E037F">
              <w:t>21</w:t>
            </w:r>
          </w:p>
        </w:tc>
        <w:tc>
          <w:tcPr>
            <w:tcW w:w="1349" w:type="dxa"/>
          </w:tcPr>
          <w:p w:rsidR="00EC2DC7" w:rsidRDefault="00EC2DC7" w:rsidP="00451D00">
            <w:pPr>
              <w:pStyle w:val="ListParagraph"/>
              <w:ind w:left="0"/>
              <w:contextualSpacing w:val="0"/>
              <w:jc w:val="center"/>
            </w:pPr>
            <w:r>
              <w:t>40,700</w:t>
            </w:r>
          </w:p>
        </w:tc>
        <w:tc>
          <w:tcPr>
            <w:tcW w:w="1349" w:type="dxa"/>
          </w:tcPr>
          <w:p w:rsidR="00EC2DC7" w:rsidRDefault="00EC2DC7" w:rsidP="00451D00">
            <w:pPr>
              <w:pStyle w:val="ListParagraph"/>
              <w:ind w:left="0"/>
              <w:contextualSpacing w:val="0"/>
              <w:jc w:val="center"/>
            </w:pPr>
            <w:r>
              <w:t>14,300</w:t>
            </w:r>
          </w:p>
        </w:tc>
        <w:tc>
          <w:tcPr>
            <w:tcW w:w="1351" w:type="dxa"/>
          </w:tcPr>
          <w:p w:rsidR="00EC2DC7" w:rsidRDefault="00EC2DC7" w:rsidP="00451D00">
            <w:pPr>
              <w:pStyle w:val="ListParagraph"/>
              <w:ind w:left="0"/>
              <w:contextualSpacing w:val="0"/>
              <w:jc w:val="center"/>
            </w:pPr>
            <w:r>
              <w:t>55,000</w:t>
            </w:r>
          </w:p>
        </w:tc>
        <w:tc>
          <w:tcPr>
            <w:tcW w:w="1349" w:type="dxa"/>
          </w:tcPr>
          <w:p w:rsidR="00EC2DC7" w:rsidRDefault="00EC2DC7" w:rsidP="00451D00">
            <w:pPr>
              <w:pStyle w:val="ListParagraph"/>
              <w:ind w:left="0" w:right="324"/>
              <w:contextualSpacing w:val="0"/>
              <w:jc w:val="right"/>
            </w:pPr>
            <w:r>
              <w:t>775</w:t>
            </w:r>
          </w:p>
        </w:tc>
        <w:tc>
          <w:tcPr>
            <w:tcW w:w="1349" w:type="dxa"/>
          </w:tcPr>
          <w:p w:rsidR="00EC2DC7" w:rsidRDefault="00EC2DC7" w:rsidP="00451D00">
            <w:pPr>
              <w:pStyle w:val="ListParagraph"/>
              <w:ind w:left="0" w:right="332"/>
              <w:contextualSpacing w:val="0"/>
              <w:jc w:val="right"/>
            </w:pPr>
            <w:r>
              <w:t>375</w:t>
            </w:r>
          </w:p>
        </w:tc>
        <w:tc>
          <w:tcPr>
            <w:tcW w:w="1600" w:type="dxa"/>
          </w:tcPr>
          <w:p w:rsidR="00EC2DC7" w:rsidRDefault="00EC2DC7" w:rsidP="00451D00">
            <w:pPr>
              <w:pStyle w:val="ListParagraph"/>
              <w:ind w:left="0" w:right="432"/>
              <w:contextualSpacing w:val="0"/>
              <w:jc w:val="right"/>
            </w:pPr>
            <w:r>
              <w:t>671</w:t>
            </w:r>
          </w:p>
        </w:tc>
      </w:tr>
      <w:tr w:rsidR="00EC2DC7" w:rsidTr="00451D00">
        <w:trPr>
          <w:trHeight w:val="483"/>
        </w:trPr>
        <w:tc>
          <w:tcPr>
            <w:tcW w:w="1349" w:type="dxa"/>
          </w:tcPr>
          <w:p w:rsidR="00286425" w:rsidRDefault="00286425" w:rsidP="00451D00">
            <w:pPr>
              <w:pStyle w:val="ListParagraph"/>
              <w:ind w:left="0"/>
              <w:contextualSpacing w:val="0"/>
              <w:jc w:val="center"/>
            </w:pPr>
            <w:r>
              <w:t>20</w:t>
            </w:r>
            <w:r w:rsidR="007E037F">
              <w:t>22</w:t>
            </w:r>
          </w:p>
        </w:tc>
        <w:tc>
          <w:tcPr>
            <w:tcW w:w="1349" w:type="dxa"/>
          </w:tcPr>
          <w:p w:rsidR="00EC2DC7" w:rsidRDefault="00EC2DC7" w:rsidP="00451D00">
            <w:pPr>
              <w:pStyle w:val="ListParagraph"/>
              <w:ind w:left="0"/>
              <w:contextualSpacing w:val="0"/>
              <w:jc w:val="center"/>
            </w:pPr>
            <w:r w:rsidRPr="001F51C2">
              <w:t>40</w:t>
            </w:r>
            <w:r>
              <w:t>,700</w:t>
            </w:r>
          </w:p>
        </w:tc>
        <w:tc>
          <w:tcPr>
            <w:tcW w:w="1349" w:type="dxa"/>
          </w:tcPr>
          <w:p w:rsidR="00EC2DC7" w:rsidRDefault="00EC2DC7" w:rsidP="00451D00">
            <w:pPr>
              <w:pStyle w:val="ListParagraph"/>
              <w:ind w:left="0"/>
              <w:contextualSpacing w:val="0"/>
              <w:jc w:val="center"/>
            </w:pPr>
            <w:r>
              <w:t>14,300</w:t>
            </w:r>
          </w:p>
        </w:tc>
        <w:tc>
          <w:tcPr>
            <w:tcW w:w="1351" w:type="dxa"/>
          </w:tcPr>
          <w:p w:rsidR="00EC2DC7" w:rsidRDefault="00EC2DC7" w:rsidP="00451D00">
            <w:pPr>
              <w:pStyle w:val="ListParagraph"/>
              <w:ind w:left="0"/>
              <w:contextualSpacing w:val="0"/>
              <w:jc w:val="center"/>
            </w:pPr>
            <w:r>
              <w:t>55,000</w:t>
            </w:r>
          </w:p>
        </w:tc>
        <w:tc>
          <w:tcPr>
            <w:tcW w:w="1349" w:type="dxa"/>
          </w:tcPr>
          <w:p w:rsidR="00EC2DC7" w:rsidRDefault="00EC2DC7" w:rsidP="00451D00">
            <w:pPr>
              <w:pStyle w:val="ListParagraph"/>
              <w:ind w:left="0" w:right="324"/>
              <w:contextualSpacing w:val="0"/>
              <w:jc w:val="right"/>
            </w:pPr>
            <w:r>
              <w:t>800</w:t>
            </w:r>
          </w:p>
        </w:tc>
        <w:tc>
          <w:tcPr>
            <w:tcW w:w="1349" w:type="dxa"/>
          </w:tcPr>
          <w:p w:rsidR="00EC2DC7" w:rsidRDefault="00EC2DC7" w:rsidP="00451D00">
            <w:pPr>
              <w:pStyle w:val="ListParagraph"/>
              <w:ind w:left="0" w:right="332"/>
              <w:contextualSpacing w:val="0"/>
              <w:jc w:val="right"/>
            </w:pPr>
            <w:r>
              <w:t>400</w:t>
            </w:r>
          </w:p>
        </w:tc>
        <w:tc>
          <w:tcPr>
            <w:tcW w:w="1600" w:type="dxa"/>
          </w:tcPr>
          <w:p w:rsidR="00EC2DC7" w:rsidRDefault="00EC2DC7" w:rsidP="00451D00">
            <w:pPr>
              <w:pStyle w:val="ListParagraph"/>
              <w:ind w:left="0" w:right="432"/>
              <w:contextualSpacing w:val="0"/>
              <w:jc w:val="right"/>
            </w:pPr>
            <w:r>
              <w:t>696</w:t>
            </w:r>
          </w:p>
        </w:tc>
      </w:tr>
      <w:tr w:rsidR="00EC2DC7" w:rsidTr="00451D00">
        <w:trPr>
          <w:trHeight w:val="483"/>
        </w:trPr>
        <w:tc>
          <w:tcPr>
            <w:tcW w:w="1349" w:type="dxa"/>
          </w:tcPr>
          <w:p w:rsidR="00EC2DC7" w:rsidRDefault="00286425" w:rsidP="00451D00">
            <w:pPr>
              <w:pStyle w:val="ListParagraph"/>
              <w:ind w:left="0"/>
              <w:contextualSpacing w:val="0"/>
              <w:jc w:val="center"/>
            </w:pPr>
            <w:r>
              <w:t>202</w:t>
            </w:r>
            <w:r w:rsidR="007E037F">
              <w:t>3</w:t>
            </w:r>
          </w:p>
        </w:tc>
        <w:tc>
          <w:tcPr>
            <w:tcW w:w="1349" w:type="dxa"/>
          </w:tcPr>
          <w:p w:rsidR="00EC2DC7" w:rsidRDefault="00EC2DC7" w:rsidP="00451D00">
            <w:pPr>
              <w:pStyle w:val="ListParagraph"/>
              <w:ind w:left="0"/>
              <w:contextualSpacing w:val="0"/>
              <w:jc w:val="center"/>
            </w:pPr>
            <w:r w:rsidRPr="001F51C2">
              <w:t>40</w:t>
            </w:r>
            <w:r>
              <w:t>,700</w:t>
            </w:r>
          </w:p>
        </w:tc>
        <w:tc>
          <w:tcPr>
            <w:tcW w:w="1349" w:type="dxa"/>
          </w:tcPr>
          <w:p w:rsidR="00EC2DC7" w:rsidRDefault="00EC2DC7" w:rsidP="00451D00">
            <w:pPr>
              <w:pStyle w:val="ListParagraph"/>
              <w:ind w:left="0"/>
              <w:contextualSpacing w:val="0"/>
              <w:jc w:val="center"/>
            </w:pPr>
            <w:r>
              <w:t>14,300</w:t>
            </w:r>
          </w:p>
        </w:tc>
        <w:tc>
          <w:tcPr>
            <w:tcW w:w="1351" w:type="dxa"/>
          </w:tcPr>
          <w:p w:rsidR="00EC2DC7" w:rsidRDefault="00EC2DC7" w:rsidP="00451D00">
            <w:pPr>
              <w:pStyle w:val="ListParagraph"/>
              <w:ind w:left="0"/>
              <w:contextualSpacing w:val="0"/>
              <w:jc w:val="center"/>
            </w:pPr>
            <w:r>
              <w:t>55,000</w:t>
            </w:r>
          </w:p>
        </w:tc>
        <w:tc>
          <w:tcPr>
            <w:tcW w:w="1349" w:type="dxa"/>
          </w:tcPr>
          <w:p w:rsidR="00EC2DC7" w:rsidRDefault="00EC2DC7" w:rsidP="00451D00">
            <w:pPr>
              <w:pStyle w:val="ListParagraph"/>
              <w:ind w:left="0" w:right="324"/>
              <w:contextualSpacing w:val="0"/>
              <w:jc w:val="right"/>
            </w:pPr>
            <w:r>
              <w:t>850</w:t>
            </w:r>
          </w:p>
        </w:tc>
        <w:tc>
          <w:tcPr>
            <w:tcW w:w="1349" w:type="dxa"/>
          </w:tcPr>
          <w:p w:rsidR="00EC2DC7" w:rsidRDefault="00EC2DC7" w:rsidP="00451D00">
            <w:pPr>
              <w:pStyle w:val="ListParagraph"/>
              <w:ind w:left="0" w:right="332"/>
              <w:contextualSpacing w:val="0"/>
              <w:jc w:val="right"/>
            </w:pPr>
            <w:r>
              <w:t>450</w:t>
            </w:r>
          </w:p>
        </w:tc>
        <w:tc>
          <w:tcPr>
            <w:tcW w:w="1600" w:type="dxa"/>
          </w:tcPr>
          <w:p w:rsidR="00EC2DC7" w:rsidRDefault="00EC2DC7" w:rsidP="00451D00">
            <w:pPr>
              <w:pStyle w:val="ListParagraph"/>
              <w:ind w:left="0" w:right="432"/>
              <w:contextualSpacing w:val="0"/>
              <w:jc w:val="right"/>
            </w:pPr>
            <w:r>
              <w:t>746</w:t>
            </w:r>
          </w:p>
        </w:tc>
      </w:tr>
      <w:tr w:rsidR="00EC2DC7" w:rsidTr="00451D00">
        <w:trPr>
          <w:trHeight w:val="491"/>
        </w:trPr>
        <w:tc>
          <w:tcPr>
            <w:tcW w:w="1349" w:type="dxa"/>
          </w:tcPr>
          <w:p w:rsidR="00EC2DC7" w:rsidRDefault="00286425" w:rsidP="00451D00">
            <w:pPr>
              <w:pStyle w:val="ListParagraph"/>
              <w:ind w:left="0"/>
              <w:contextualSpacing w:val="0"/>
              <w:jc w:val="center"/>
            </w:pPr>
            <w:r>
              <w:t>202</w:t>
            </w:r>
            <w:r w:rsidR="007E037F">
              <w:t>4</w:t>
            </w:r>
          </w:p>
        </w:tc>
        <w:tc>
          <w:tcPr>
            <w:tcW w:w="1349" w:type="dxa"/>
          </w:tcPr>
          <w:p w:rsidR="00EC2DC7" w:rsidRDefault="00EC2DC7" w:rsidP="00451D00">
            <w:pPr>
              <w:pStyle w:val="ListParagraph"/>
              <w:ind w:left="0"/>
              <w:contextualSpacing w:val="0"/>
              <w:jc w:val="center"/>
            </w:pPr>
            <w:r w:rsidRPr="001F51C2">
              <w:t>40</w:t>
            </w:r>
            <w:r>
              <w:t>,700</w:t>
            </w:r>
          </w:p>
        </w:tc>
        <w:tc>
          <w:tcPr>
            <w:tcW w:w="1349" w:type="dxa"/>
          </w:tcPr>
          <w:p w:rsidR="00EC2DC7" w:rsidRDefault="00EC2DC7" w:rsidP="00451D00">
            <w:pPr>
              <w:pStyle w:val="ListParagraph"/>
              <w:ind w:left="0"/>
              <w:contextualSpacing w:val="0"/>
              <w:jc w:val="center"/>
            </w:pPr>
            <w:r>
              <w:t>14,300</w:t>
            </w:r>
          </w:p>
        </w:tc>
        <w:tc>
          <w:tcPr>
            <w:tcW w:w="1351" w:type="dxa"/>
          </w:tcPr>
          <w:p w:rsidR="00EC2DC7" w:rsidRDefault="00EC2DC7" w:rsidP="00451D00">
            <w:pPr>
              <w:pStyle w:val="ListParagraph"/>
              <w:ind w:left="0"/>
              <w:contextualSpacing w:val="0"/>
              <w:jc w:val="center"/>
            </w:pPr>
            <w:r>
              <w:t>55,000</w:t>
            </w:r>
          </w:p>
        </w:tc>
        <w:tc>
          <w:tcPr>
            <w:tcW w:w="1349" w:type="dxa"/>
          </w:tcPr>
          <w:p w:rsidR="00EC2DC7" w:rsidRDefault="00EC2DC7" w:rsidP="00451D00">
            <w:pPr>
              <w:pStyle w:val="ListParagraph"/>
              <w:ind w:left="0" w:right="324"/>
              <w:contextualSpacing w:val="0"/>
              <w:jc w:val="right"/>
            </w:pPr>
            <w:r>
              <w:t>900</w:t>
            </w:r>
          </w:p>
        </w:tc>
        <w:tc>
          <w:tcPr>
            <w:tcW w:w="1349" w:type="dxa"/>
          </w:tcPr>
          <w:p w:rsidR="00EC2DC7" w:rsidRDefault="00EC2DC7" w:rsidP="00451D00">
            <w:pPr>
              <w:pStyle w:val="ListParagraph"/>
              <w:ind w:left="0" w:right="332"/>
              <w:contextualSpacing w:val="0"/>
              <w:jc w:val="right"/>
            </w:pPr>
            <w:r>
              <w:t>500</w:t>
            </w:r>
          </w:p>
        </w:tc>
        <w:tc>
          <w:tcPr>
            <w:tcW w:w="1600" w:type="dxa"/>
          </w:tcPr>
          <w:p w:rsidR="00EC2DC7" w:rsidRDefault="00EC2DC7" w:rsidP="00451D00">
            <w:pPr>
              <w:pStyle w:val="ListParagraph"/>
              <w:ind w:left="0" w:right="432"/>
              <w:contextualSpacing w:val="0"/>
              <w:jc w:val="right"/>
            </w:pPr>
            <w:r>
              <w:t>796</w:t>
            </w:r>
          </w:p>
        </w:tc>
      </w:tr>
    </w:tbl>
    <w:p w:rsidR="00EC2DC7" w:rsidRDefault="00EC2DC7" w:rsidP="00EC2DC7">
      <w:pPr>
        <w:pStyle w:val="ListParagraph"/>
        <w:ind w:left="0"/>
        <w:contextualSpacing w:val="0"/>
      </w:pPr>
      <w:r>
        <w:t xml:space="preserve">MLC has engaged Tall Tree Associates to perform a full cruise of the timber holdings of </w:t>
      </w:r>
      <w:proofErr w:type="spellStart"/>
      <w:r>
        <w:t>Forestco</w:t>
      </w:r>
      <w:proofErr w:type="spellEnd"/>
      <w:r>
        <w:t xml:space="preserve"> and report on the harvest capacity.  In performing this analysis Tall Tree Associates has used its proprietary data base to develop a 100 year growth model for the forest.  The following summary is based on the exhaustive analysis of the recent cruise data combined with the output of the growth model.  The pricing information reflects the combination of the econometric modeling Tall Tree routinely updates under its contracts with public agencies.  The information provided is confidential and remains the property of Tall Tree Associates.  Under our engagement agreement you (MLC) are provided a limited use license of the information and conclusions.</w:t>
      </w:r>
    </w:p>
    <w:p w:rsidR="00451D00" w:rsidRDefault="00451D00" w:rsidP="00EC2DC7">
      <w:pPr>
        <w:pStyle w:val="ListParagraph"/>
        <w:ind w:left="0"/>
        <w:contextualSpacing w:val="0"/>
      </w:pPr>
    </w:p>
    <w:p w:rsidR="00451D00" w:rsidRDefault="00451D00" w:rsidP="00EC2DC7">
      <w:pPr>
        <w:pStyle w:val="ListParagraph"/>
        <w:ind w:left="0"/>
        <w:contextualSpacing w:val="0"/>
      </w:pPr>
    </w:p>
    <w:p w:rsidR="00EC2DC7" w:rsidRDefault="00EC2DC7" w:rsidP="00EC2DC7"/>
    <w:p w:rsidR="00EC2DC7" w:rsidRDefault="00EC2DC7" w:rsidP="00EC2DC7"/>
    <w:p w:rsidR="009A4A4F" w:rsidRDefault="009A4A4F"/>
    <w:sectPr w:rsidR="009A4A4F" w:rsidSect="00EC2DC7">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BF" w:rsidRDefault="007B3CBF" w:rsidP="00EC2DC7">
      <w:pPr>
        <w:spacing w:after="0" w:line="240" w:lineRule="auto"/>
      </w:pPr>
      <w:r>
        <w:separator/>
      </w:r>
    </w:p>
  </w:endnote>
  <w:endnote w:type="continuationSeparator" w:id="0">
    <w:p w:rsidR="007B3CBF" w:rsidRDefault="007B3CBF" w:rsidP="00EC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C7" w:rsidRDefault="00EC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C7" w:rsidRDefault="00EC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C7" w:rsidRDefault="00EC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BF" w:rsidRDefault="007B3CBF" w:rsidP="00EC2DC7">
      <w:pPr>
        <w:spacing w:after="0" w:line="240" w:lineRule="auto"/>
      </w:pPr>
      <w:r>
        <w:separator/>
      </w:r>
    </w:p>
  </w:footnote>
  <w:footnote w:type="continuationSeparator" w:id="0">
    <w:p w:rsidR="007B3CBF" w:rsidRDefault="007B3CBF" w:rsidP="00EC2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C7" w:rsidRDefault="00EC2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C7" w:rsidRPr="00EC2DC7" w:rsidRDefault="00EC2DC7" w:rsidP="00EC2DC7">
    <w:pPr>
      <w:pStyle w:val="Header"/>
      <w:tabs>
        <w:tab w:val="clear" w:pos="4680"/>
        <w:tab w:val="clear" w:pos="9360"/>
        <w:tab w:val="left" w:pos="7938"/>
      </w:tabs>
      <w:rPr>
        <w:rFonts w:ascii="Times New Roman" w:hAnsi="Times New Roman" w:cs="Times New Roman"/>
        <w:b/>
        <w:sz w:val="24"/>
        <w:szCs w:val="24"/>
      </w:rPr>
    </w:pPr>
    <w:r w:rsidRPr="00EC2DC7">
      <w:rPr>
        <w:rFonts w:ascii="Times New Roman" w:hAnsi="Times New Roman" w:cs="Times New Roman"/>
        <w:b/>
        <w:sz w:val="24"/>
        <w:szCs w:val="24"/>
      </w:rPr>
      <w:tab/>
      <w:t>EXHIBIT 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C7" w:rsidRDefault="00EC2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Profile" w:val="True"/>
  </w:docVars>
  <w:rsids>
    <w:rsidRoot w:val="00EC2DC7"/>
    <w:rsid w:val="00286425"/>
    <w:rsid w:val="003230B3"/>
    <w:rsid w:val="003C3CBD"/>
    <w:rsid w:val="00451D00"/>
    <w:rsid w:val="007B3CBF"/>
    <w:rsid w:val="007E037F"/>
    <w:rsid w:val="009A4A4F"/>
    <w:rsid w:val="00E46CB8"/>
    <w:rsid w:val="00EC2DC7"/>
    <w:rsid w:val="00F9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5E92"/>
  <w15:chartTrackingRefBased/>
  <w15:docId w15:val="{BA91B131-EB1B-4668-9996-49EAB05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D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C7"/>
    <w:pPr>
      <w:ind w:left="720"/>
      <w:contextualSpacing/>
    </w:pPr>
  </w:style>
  <w:style w:type="table" w:styleId="TableGrid">
    <w:name w:val="Table Grid"/>
    <w:basedOn w:val="TableNormal"/>
    <w:uiPriority w:val="59"/>
    <w:rsid w:val="00EC2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C2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DC7"/>
  </w:style>
  <w:style w:type="paragraph" w:styleId="Footer">
    <w:name w:val="footer"/>
    <w:basedOn w:val="Normal"/>
    <w:link w:val="FooterChar"/>
    <w:uiPriority w:val="99"/>
    <w:unhideWhenUsed/>
    <w:rsid w:val="00EC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973</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Alston &amp; Bird LLP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SUGDW</dc:creator>
  <cp:keywords/>
  <dc:description/>
  <cp:lastModifiedBy>Alston &amp; Bird</cp:lastModifiedBy>
  <cp:revision>5</cp:revision>
  <dcterms:created xsi:type="dcterms:W3CDTF">2016-11-02T21:39:00Z</dcterms:created>
  <dcterms:modified xsi:type="dcterms:W3CDTF">2019-11-08T04:05:00Z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ADMIN/21539290v1</vt:lpwstr>
  </property>
</Properties>
</file>